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3C9" w:rsidRDefault="00BF53C9">
      <w:pPr>
        <w:spacing w:line="276" w:lineRule="auto"/>
        <w:ind w:left="-1134" w:right="248"/>
        <w:rPr>
          <w:b/>
          <w:sz w:val="36"/>
          <w:szCs w:val="36"/>
        </w:rPr>
      </w:pPr>
    </w:p>
    <w:p w:rsidR="00BF53C9" w:rsidRDefault="006D7CF7">
      <w:pPr>
        <w:spacing w:line="276" w:lineRule="auto"/>
        <w:ind w:left="-1134" w:right="248"/>
        <w:rPr>
          <w:color w:val="F25924"/>
        </w:rPr>
      </w:pPr>
      <w:r>
        <w:rPr>
          <w:b/>
          <w:sz w:val="36"/>
          <w:szCs w:val="36"/>
        </w:rPr>
        <w:t>ANEXO N°</w:t>
      </w:r>
      <w:r>
        <w:rPr>
          <w:b/>
          <w:color w:val="F25924"/>
          <w:sz w:val="36"/>
          <w:szCs w:val="36"/>
        </w:rPr>
        <w:t xml:space="preserve"> 8</w:t>
      </w:r>
      <w:r>
        <w:rPr>
          <w:b/>
          <w:color w:val="F25924"/>
          <w:sz w:val="36"/>
          <w:szCs w:val="36"/>
        </w:rPr>
        <w:br/>
      </w:r>
      <w:r>
        <w:rPr>
          <w:b/>
          <w:sz w:val="36"/>
          <w:szCs w:val="36"/>
        </w:rPr>
        <w:t>PRESUPUESTO ESTIMADO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color w:val="F25924"/>
        </w:rPr>
        <w:t>Entre Cerro y Cielo: Concurso público para el diseño de un parque natural urbano</w:t>
      </w:r>
    </w:p>
    <w:p w:rsidR="00BF53C9" w:rsidRDefault="006D7CF7">
      <w:pPr>
        <w:spacing w:line="276" w:lineRule="auto"/>
        <w:ind w:left="-1134" w:right="248"/>
        <w:rPr>
          <w:rFonts w:ascii="Archivo SemiBold" w:eastAsia="Archivo SemiBold" w:hAnsi="Archivo SemiBold" w:cs="Archivo SemiBold"/>
        </w:rPr>
      </w:pPr>
      <w:r>
        <w:rPr>
          <w:rFonts w:ascii="Archivo SemiBold" w:eastAsia="Archivo SemiBold" w:hAnsi="Archivo SemiBold" w:cs="Archivo SemiBold"/>
          <w:color w:val="F25924"/>
        </w:rPr>
        <w:t>Parque Observatorio Cerro Calán</w:t>
      </w:r>
    </w:p>
    <w:p w:rsidR="00BF53C9" w:rsidRDefault="00BF53C9">
      <w:pPr>
        <w:spacing w:line="360" w:lineRule="auto"/>
        <w:ind w:left="-1710" w:right="900"/>
        <w:jc w:val="both"/>
        <w:rPr>
          <w:b/>
          <w:color w:val="F15A24"/>
        </w:rPr>
      </w:pPr>
    </w:p>
    <w:p w:rsidR="00BF53C9" w:rsidRDefault="006D7CF7">
      <w:pPr>
        <w:spacing w:line="360" w:lineRule="auto"/>
        <w:ind w:left="-1134" w:right="900"/>
        <w:jc w:val="both"/>
      </w:pPr>
      <w:r>
        <w:t>El presupuesto estimado de construcción no deberá excederse en más o menos de un 10% del presupuesto referencial de 175.000 UF, IVA incluido.</w:t>
      </w:r>
    </w:p>
    <w:p w:rsidR="00BF53C9" w:rsidRDefault="006D7CF7">
      <w:pPr>
        <w:spacing w:line="360" w:lineRule="auto"/>
        <w:ind w:left="-1134" w:right="900"/>
        <w:jc w:val="both"/>
      </w:pPr>
      <w:r>
        <w:t>*Las siguientes partidas son referenciales. Se pueden agregar, disgregar, especificar o quitar partidas, depend</w:t>
      </w:r>
      <w:r>
        <w:t>iendo de los proyectos.</w:t>
      </w:r>
    </w:p>
    <w:tbl>
      <w:tblPr>
        <w:tblStyle w:val="a"/>
        <w:tblW w:w="10005" w:type="dxa"/>
        <w:tblInd w:w="-1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1080"/>
        <w:gridCol w:w="1590"/>
        <w:gridCol w:w="1950"/>
        <w:gridCol w:w="2040"/>
      </w:tblGrid>
      <w:tr w:rsidR="00BF53C9">
        <w:trPr>
          <w:trHeight w:val="283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Partida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Uni.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Valor unitario</w:t>
            </w:r>
          </w:p>
          <w:p w:rsidR="00BF53C9" w:rsidRDefault="006D7CF7">
            <w:pPr>
              <w:keepLines/>
              <w:spacing w:before="0"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(expresado en UF IVA incluido)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  <w:p w:rsidR="00BF53C9" w:rsidRDefault="006D7CF7">
            <w:pPr>
              <w:keepLines/>
              <w:spacing w:before="0"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(expresado en UF IVA incluido)</w:t>
            </w: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425"/>
              <w:jc w:val="both"/>
              <w:rPr>
                <w:b/>
              </w:rPr>
            </w:pPr>
            <w:r>
              <w:rPr>
                <w:b/>
              </w:rPr>
              <w:t>Áreas de Parque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both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1.1 Restauración ecológica / Paisajismo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ha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1.2 Circuito bicicletas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ha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1.3 Zona picnic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ha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1.4 Zona juegos infantiles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ha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Circulaciones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2.1 Camino de cintura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km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2.2 Camino de borde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km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2.3 Senderos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km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2.4 Calle comisaría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Acceso y lugares de estancia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3.1 Accesos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lastRenderedPageBreak/>
              <w:t>3.2 Detención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3.3 Miradores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Edificaciones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4.1 Bodegas mantención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4.2 Servicios personal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4.3 Baños públicos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4.4 Pabellón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M2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Estacionamientos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5.1 Autos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5.2 Bicicletas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Mobiliario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6.1 Bebedores, escaños, maceteros,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Cerramientos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7.1 Calle / Parque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km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7.2 Parque / Universidad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km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Sistemas especiales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8.1 Riego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8.2 Sistema de agua potable y alcantarillado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 xml:space="preserve">8.3 Evacuación e infiltración de aguas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8.4 Iluminación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t>8.5 Manejo de residuos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both"/>
            </w:pPr>
            <w:r>
              <w:lastRenderedPageBreak/>
              <w:t>8.6 Señales y señalética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numPr>
                <w:ilvl w:val="0"/>
                <w:numId w:val="1"/>
              </w:numPr>
              <w:spacing w:before="0" w:after="0" w:line="276" w:lineRule="auto"/>
              <w:ind w:left="354"/>
              <w:jc w:val="both"/>
              <w:rPr>
                <w:b/>
              </w:rPr>
            </w:pPr>
            <w:r>
              <w:rPr>
                <w:b/>
              </w:rPr>
              <w:t>Programa educativo y cultural</w:t>
            </w:r>
          </w:p>
          <w:p w:rsidR="00BF53C9" w:rsidRDefault="00BF53C9">
            <w:pPr>
              <w:keepLines/>
              <w:spacing w:before="0" w:after="0" w:line="276" w:lineRule="auto"/>
              <w:ind w:left="0"/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354" w:hanging="360"/>
              <w:jc w:val="both"/>
            </w:pPr>
            <w:r>
              <w:t>9.1 Astronomía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354" w:hanging="360"/>
              <w:jc w:val="both"/>
            </w:pPr>
            <w:r>
              <w:t>9.2 Geología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354" w:hanging="360"/>
              <w:jc w:val="both"/>
            </w:pPr>
            <w:r>
              <w:t>9.3 Educación Ambiental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0"/>
              <w:jc w:val="right"/>
            </w:pPr>
            <w:r>
              <w:t>unitario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  <w:tr w:rsidR="00BF53C9">
        <w:trPr>
          <w:trHeight w:val="283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6D7CF7">
            <w:pPr>
              <w:keepLines/>
              <w:spacing w:before="0" w:after="0" w:line="276" w:lineRule="auto"/>
              <w:ind w:left="354" w:hanging="36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3C9" w:rsidRDefault="00BF53C9">
            <w:pPr>
              <w:keepLines/>
              <w:spacing w:before="0" w:after="0" w:line="276" w:lineRule="auto"/>
              <w:ind w:left="0"/>
              <w:jc w:val="right"/>
            </w:pPr>
          </w:p>
        </w:tc>
      </w:tr>
    </w:tbl>
    <w:p w:rsidR="00BF53C9" w:rsidRDefault="00BF53C9">
      <w:pPr>
        <w:spacing w:line="360" w:lineRule="auto"/>
        <w:ind w:left="0" w:right="900"/>
        <w:jc w:val="both"/>
      </w:pPr>
    </w:p>
    <w:p w:rsidR="00BF53C9" w:rsidRDefault="00BF53C9">
      <w:pPr>
        <w:spacing w:before="0" w:after="200" w:line="360" w:lineRule="auto"/>
        <w:ind w:left="-425"/>
        <w:jc w:val="both"/>
      </w:pPr>
    </w:p>
    <w:p w:rsidR="00BF53C9" w:rsidRDefault="006D7CF7">
      <w:pPr>
        <w:spacing w:after="200" w:line="360" w:lineRule="auto"/>
        <w:ind w:left="-1134"/>
        <w:jc w:val="both"/>
        <w:rPr>
          <w:b/>
          <w:color w:val="F15A24"/>
          <w:sz w:val="24"/>
          <w:szCs w:val="24"/>
        </w:rPr>
      </w:pPr>
      <w:r>
        <w:rPr>
          <w:b/>
          <w:color w:val="F15A24"/>
          <w:sz w:val="24"/>
          <w:szCs w:val="24"/>
        </w:rPr>
        <w:t>Nombre jefe de equipo:</w:t>
      </w:r>
    </w:p>
    <w:p w:rsidR="00BF53C9" w:rsidRDefault="006D7CF7">
      <w:pPr>
        <w:ind w:left="-1134" w:right="39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BF53C9" w:rsidRDefault="00BF53C9">
      <w:pPr>
        <w:ind w:left="-1134" w:right="549"/>
        <w:jc w:val="both"/>
      </w:pPr>
    </w:p>
    <w:p w:rsidR="00BF53C9" w:rsidRDefault="006D7CF7">
      <w:pPr>
        <w:ind w:left="-1134" w:right="549"/>
        <w:jc w:val="both"/>
        <w:rPr>
          <w:sz w:val="24"/>
          <w:szCs w:val="24"/>
        </w:rPr>
      </w:pPr>
      <w:r>
        <w:t xml:space="preserve"> </w:t>
      </w:r>
      <w:r>
        <w:rPr>
          <w:b/>
        </w:rPr>
        <w:t>RUT: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__________________________________________________________   </w:t>
      </w:r>
    </w:p>
    <w:p w:rsidR="00BF53C9" w:rsidRDefault="006D7CF7">
      <w:pPr>
        <w:ind w:left="-1134" w:righ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53C9" w:rsidRDefault="006D7CF7">
      <w:pPr>
        <w:ind w:left="-1134" w:right="549"/>
        <w:jc w:val="both"/>
        <w:rPr>
          <w:sz w:val="24"/>
          <w:szCs w:val="24"/>
        </w:rPr>
      </w:pPr>
      <w:r>
        <w:rPr>
          <w:sz w:val="24"/>
          <w:szCs w:val="24"/>
        </w:rPr>
        <w:t>SANTIAGO. __________________ de 202</w:t>
      </w:r>
      <w:r w:rsidR="00664B1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BF53C9" w:rsidRDefault="006D7CF7">
      <w:pPr>
        <w:ind w:left="-1700" w:righ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53C9" w:rsidRDefault="00BF53C9">
      <w:pPr>
        <w:ind w:left="-1700" w:right="549"/>
        <w:jc w:val="both"/>
        <w:rPr>
          <w:sz w:val="24"/>
          <w:szCs w:val="24"/>
        </w:rPr>
      </w:pPr>
    </w:p>
    <w:p w:rsidR="00BF53C9" w:rsidRDefault="006D7CF7">
      <w:pPr>
        <w:ind w:left="-1700" w:right="5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</w:t>
      </w:r>
    </w:p>
    <w:p w:rsidR="00BF53C9" w:rsidRDefault="006D7CF7">
      <w:pPr>
        <w:ind w:left="-1700" w:right="5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Firma</w:t>
      </w:r>
      <w:r>
        <w:rPr>
          <w:sz w:val="24"/>
          <w:szCs w:val="24"/>
        </w:rPr>
        <w:t xml:space="preserve"> </w:t>
      </w:r>
    </w:p>
    <w:p w:rsidR="00BF53C9" w:rsidRDefault="00BF53C9" w:rsidP="00664B1F">
      <w:pPr>
        <w:spacing w:after="200" w:line="360" w:lineRule="auto"/>
        <w:ind w:left="0" w:right="4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BF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758" w:bottom="1247" w:left="2251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7CF7" w:rsidRDefault="006D7CF7">
      <w:pPr>
        <w:spacing w:before="0" w:after="0" w:line="240" w:lineRule="auto"/>
      </w:pPr>
      <w:r>
        <w:separator/>
      </w:r>
    </w:p>
  </w:endnote>
  <w:endnote w:type="continuationSeparator" w:id="0">
    <w:p w:rsidR="006D7CF7" w:rsidRDefault="006D7C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altName w:val="Archivo"/>
    <w:panose1 w:val="020B0604020202020204"/>
    <w:charset w:val="4D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chivo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9" w:rsidRDefault="006D7C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  <w:p w:rsidR="00BF53C9" w:rsidRDefault="00BF53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9" w:rsidRDefault="006D7C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-139699</wp:posOffset>
              </wp:positionV>
              <wp:extent cx="1466850" cy="440055"/>
              <wp:effectExtent l="0" t="0" r="0" b="0"/>
              <wp:wrapTopAndBottom distT="0" distB="0"/>
              <wp:docPr id="109" name="Group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6850" cy="440055"/>
                        <a:chOff x="4612575" y="3559973"/>
                        <a:chExt cx="1466850" cy="4400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12575" y="3559973"/>
                          <a:ext cx="1466850" cy="440055"/>
                          <a:chOff x="4612575" y="3559973"/>
                          <a:chExt cx="1466850" cy="4400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12575" y="3559973"/>
                            <a:ext cx="1466850" cy="44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53C9" w:rsidRDefault="00BF53C9">
                              <w:pPr>
                                <w:spacing w:before="0"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12575" y="3559973"/>
                            <a:ext cx="1466850" cy="440055"/>
                            <a:chOff x="0" y="0"/>
                            <a:chExt cx="1524000" cy="4572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524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F53C9" w:rsidRDefault="00BF53C9">
                                <w:pPr>
                                  <w:spacing w:before="0"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 amt="50000"/>
                            </a:blip>
                            <a:srcRect l="71003" t="2" r="-882" b="10110"/>
                            <a:stretch/>
                          </pic:blipFill>
                          <pic:spPr>
                            <a:xfrm>
                              <a:off x="0" y="0"/>
                              <a:ext cx="70866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">
                              <a:alphaModFix amt="50000"/>
                            </a:blip>
                            <a:srcRect t="31459" r="71727" b="8988"/>
                            <a:stretch/>
                          </pic:blipFill>
                          <pic:spPr>
                            <a:xfrm>
                              <a:off x="853440" y="137160"/>
                              <a:ext cx="670560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-139699</wp:posOffset>
              </wp:positionV>
              <wp:extent cx="1466850" cy="440055"/>
              <wp:effectExtent b="0" l="0" r="0" t="0"/>
              <wp:wrapTopAndBottom distB="0" distT="0"/>
              <wp:docPr id="10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40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-882012</wp:posOffset>
          </wp:positionH>
          <wp:positionV relativeFrom="paragraph">
            <wp:posOffset>-1902</wp:posOffset>
          </wp:positionV>
          <wp:extent cx="645160" cy="291465"/>
          <wp:effectExtent l="0" t="0" r="0" b="0"/>
          <wp:wrapTopAndBottom distT="0" distB="0"/>
          <wp:docPr id="1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35663" t="40450" r="36063"/>
                  <a:stretch>
                    <a:fillRect/>
                  </a:stretch>
                </pic:blipFill>
                <pic:spPr>
                  <a:xfrm>
                    <a:off x="0" y="0"/>
                    <a:ext cx="64516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53C9" w:rsidRDefault="00BF53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9" w:rsidRDefault="00BF53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7CF7" w:rsidRDefault="006D7CF7">
      <w:pPr>
        <w:spacing w:before="0" w:after="0" w:line="240" w:lineRule="auto"/>
      </w:pPr>
      <w:r>
        <w:separator/>
      </w:r>
    </w:p>
  </w:footnote>
  <w:footnote w:type="continuationSeparator" w:id="0">
    <w:p w:rsidR="006D7CF7" w:rsidRDefault="006D7C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9" w:rsidRDefault="00BF53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9" w:rsidRDefault="006D7C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214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noProof/>
        <w:sz w:val="21"/>
        <w:szCs w:val="21"/>
      </w:rPr>
      <w:drawing>
        <wp:inline distT="114300" distB="114300" distL="114300" distR="114300">
          <wp:extent cx="962558" cy="521018"/>
          <wp:effectExtent l="0" t="0" r="0" b="0"/>
          <wp:docPr id="1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558" cy="52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5682615</wp:posOffset>
          </wp:positionH>
          <wp:positionV relativeFrom="paragraph">
            <wp:posOffset>-87495</wp:posOffset>
          </wp:positionV>
          <wp:extent cx="287020" cy="1275238"/>
          <wp:effectExtent l="0" t="0" r="0" b="0"/>
          <wp:wrapSquare wrapText="bothSides" distT="114300" distB="114300" distL="114300" distR="114300"/>
          <wp:docPr id="1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020" cy="1275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3C9" w:rsidRDefault="00BF53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85BA4"/>
    <w:multiLevelType w:val="multilevel"/>
    <w:tmpl w:val="D77E818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i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EB2841"/>
    <w:multiLevelType w:val="multilevel"/>
    <w:tmpl w:val="0050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C9"/>
    <w:rsid w:val="00664B1F"/>
    <w:rsid w:val="006D7CF7"/>
    <w:rsid w:val="00B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462C5"/>
  <w15:docId w15:val="{774854F4-AB96-6A43-B761-D8C39FA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chivo" w:eastAsia="Archivo" w:hAnsi="Archivo" w:cs="Archivo"/>
        <w:sz w:val="22"/>
        <w:szCs w:val="22"/>
        <w:lang w:val="es-CL" w:eastAsia="en-US" w:bidi="ar-SA"/>
      </w:rPr>
    </w:rPrDefault>
    <w:pPrDefault>
      <w:pPr>
        <w:spacing w:before="120" w:after="120" w:line="480" w:lineRule="auto"/>
        <w:ind w:left="-15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s"/>
    <w:qFormat/>
    <w:rsid w:val="001C7C8C"/>
  </w:style>
  <w:style w:type="paragraph" w:styleId="Heading1">
    <w:name w:val="heading 1"/>
    <w:basedOn w:val="ListParagraph"/>
    <w:next w:val="Normal"/>
    <w:uiPriority w:val="9"/>
    <w:qFormat/>
    <w:rsid w:val="00A44689"/>
    <w:pPr>
      <w:numPr>
        <w:numId w:val="1"/>
      </w:numPr>
      <w:jc w:val="both"/>
      <w:outlineLvl w:val="0"/>
    </w:pPr>
    <w:rPr>
      <w:rFonts w:ascii="Archivo" w:hAnsi="Archivo"/>
      <w:color w:val="634545" w:themeColor="accent6" w:themeShade="BF"/>
      <w:sz w:val="36"/>
      <w:szCs w:val="28"/>
    </w:rPr>
  </w:style>
  <w:style w:type="paragraph" w:styleId="Heading2">
    <w:name w:val="heading 2"/>
    <w:aliases w:val="Subtitulo 3"/>
    <w:next w:val="Normal"/>
    <w:link w:val="Heading2Char"/>
    <w:uiPriority w:val="9"/>
    <w:semiHidden/>
    <w:unhideWhenUsed/>
    <w:qFormat/>
    <w:rsid w:val="00E25520"/>
    <w:pPr>
      <w:numPr>
        <w:ilvl w:val="2"/>
        <w:numId w:val="2"/>
      </w:numPr>
      <w:spacing w:line="360" w:lineRule="auto"/>
      <w:ind w:left="-811" w:right="567"/>
      <w:jc w:val="both"/>
      <w:outlineLvl w:val="1"/>
    </w:pPr>
    <w:rPr>
      <w:b/>
      <w:color w:val="A5A1A1" w:themeColor="text2" w:themeTint="9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Theme="majorHAnsi" w:hAnsiTheme="majorHAnsi"/>
      <w:color w:val="434343"/>
      <w:sz w:val="28"/>
      <w:szCs w:val="28"/>
    </w:rPr>
  </w:style>
  <w:style w:type="paragraph" w:styleId="Heading4">
    <w:name w:val="heading 4"/>
    <w:aliases w:val="Titulo"/>
    <w:basedOn w:val="Normal"/>
    <w:next w:val="Normal"/>
    <w:uiPriority w:val="9"/>
    <w:semiHidden/>
    <w:unhideWhenUsed/>
    <w:qFormat/>
    <w:rsid w:val="001C7C8C"/>
    <w:pPr>
      <w:keepNext/>
      <w:keepLines/>
      <w:spacing w:before="280" w:after="80"/>
      <w:outlineLvl w:val="3"/>
    </w:pPr>
    <w:rPr>
      <w:b/>
      <w:color w:val="634545" w:themeColor="accent6" w:themeShade="BF"/>
      <w:sz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952"/>
    <w:pPr>
      <w:keepNext/>
      <w:keepLines/>
      <w:spacing w:before="240" w:after="80"/>
      <w:outlineLvl w:val="4"/>
    </w:pPr>
    <w:rPr>
      <w:rFonts w:asciiTheme="majorHAnsi" w:hAnsiTheme="majorHAnsi"/>
      <w:b/>
      <w:color w:val="262626" w:themeColor="text1" w:themeTint="D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rFonts w:asciiTheme="majorHAnsi" w:hAnsiTheme="majorHAnsi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rFonts w:asciiTheme="majorHAnsi" w:hAnsiTheme="majorHAnsi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ajorHAnsi" w:hAnsiTheme="majorHAnsi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116990"/>
    <w:pPr>
      <w:ind w:left="720"/>
      <w:contextualSpacing/>
    </w:pPr>
    <w:rPr>
      <w:rFonts w:asciiTheme="majorHAnsi" w:hAnsiTheme="majorHAnsi"/>
      <w:sz w:val="21"/>
    </w:rPr>
  </w:style>
  <w:style w:type="paragraph" w:styleId="Caption">
    <w:name w:val="caption"/>
    <w:basedOn w:val="Normal"/>
    <w:next w:val="Normal"/>
    <w:uiPriority w:val="35"/>
    <w:unhideWhenUsed/>
    <w:rsid w:val="00116990"/>
    <w:pPr>
      <w:spacing w:after="200" w:line="240" w:lineRule="auto"/>
    </w:pPr>
    <w:rPr>
      <w:rFonts w:asciiTheme="majorHAnsi" w:hAnsiTheme="majorHAnsi"/>
      <w:i/>
      <w:iCs/>
      <w:color w:val="696464" w:themeColor="text2"/>
      <w:sz w:val="18"/>
      <w:szCs w:val="18"/>
    </w:rPr>
  </w:style>
  <w:style w:type="character" w:styleId="IntenseReference">
    <w:name w:val="Intense Reference"/>
    <w:aliases w:val="Referencia"/>
    <w:uiPriority w:val="32"/>
    <w:rsid w:val="00116990"/>
    <w:rPr>
      <w:rFonts w:asciiTheme="majorHAnsi" w:hAnsiTheme="majorHAnsi"/>
      <w:sz w:val="18"/>
    </w:rPr>
  </w:style>
  <w:style w:type="character" w:styleId="BookTitle">
    <w:name w:val="Book Title"/>
    <w:aliases w:val="Sub- subtitulos"/>
    <w:uiPriority w:val="33"/>
    <w:rsid w:val="00BC1DDA"/>
    <w:rPr>
      <w:rFonts w:asciiTheme="majorHAnsi" w:hAnsiTheme="majorHAnsi"/>
      <w:b/>
      <w:color w:val="494142" w:themeColor="accent5" w:themeShade="8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9"/>
    <w:rPr>
      <w:rFonts w:asciiTheme="majorHAnsi" w:hAnsiTheme="maj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C3A"/>
    <w:pPr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C3A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C3A"/>
    <w:rPr>
      <w:vertAlign w:val="superscript"/>
    </w:rPr>
  </w:style>
  <w:style w:type="character" w:styleId="Strong">
    <w:name w:val="Strong"/>
    <w:basedOn w:val="DefaultParagraphFont"/>
    <w:uiPriority w:val="22"/>
    <w:rsid w:val="00464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14A"/>
    <w:rPr>
      <w:color w:val="0000FF"/>
      <w:u w:val="single"/>
    </w:rPr>
  </w:style>
  <w:style w:type="character" w:customStyle="1" w:styleId="Heading2Char">
    <w:name w:val="Heading 2 Char"/>
    <w:aliases w:val="Subtitulo 3 Char"/>
    <w:basedOn w:val="DefaultParagraphFont"/>
    <w:link w:val="Heading2"/>
    <w:uiPriority w:val="9"/>
    <w:rsid w:val="00E25520"/>
    <w:rPr>
      <w:rFonts w:ascii="Archivo" w:hAnsi="Archivo"/>
      <w:b/>
      <w:color w:val="A5A1A1" w:themeColor="text2" w:themeTint="99"/>
    </w:r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Spacing">
    <w:name w:val="No Spacing"/>
    <w:aliases w:val="Fuente imagenes"/>
    <w:autoRedefine/>
    <w:uiPriority w:val="1"/>
    <w:rsid w:val="001C7C8C"/>
    <w:pPr>
      <w:spacing w:before="0" w:after="0" w:line="240" w:lineRule="auto"/>
    </w:pPr>
    <w:rPr>
      <w:sz w:val="16"/>
      <w:szCs w:val="16"/>
    </w:rPr>
  </w:style>
  <w:style w:type="paragraph" w:customStyle="1" w:styleId="Default">
    <w:name w:val="Default"/>
    <w:rsid w:val="005E1B6C"/>
    <w:pPr>
      <w:autoSpaceDE w:val="0"/>
      <w:autoSpaceDN w:val="0"/>
      <w:adjustRightInd w:val="0"/>
      <w:spacing w:before="0"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F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CA3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9D351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A1653"/>
    <w:pPr>
      <w:tabs>
        <w:tab w:val="left" w:pos="880"/>
        <w:tab w:val="right" w:leader="dot" w:pos="7909"/>
      </w:tabs>
      <w:spacing w:after="100" w:line="360" w:lineRule="auto"/>
      <w:ind w:right="901"/>
      <w:jc w:val="both"/>
    </w:pPr>
    <w:rPr>
      <w:rFonts w:asciiTheme="majorHAnsi" w:hAnsiTheme="majorHAnsi"/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48449C"/>
    <w:pPr>
      <w:tabs>
        <w:tab w:val="left" w:pos="440"/>
        <w:tab w:val="right" w:leader="dot" w:pos="10070"/>
      </w:tabs>
      <w:spacing w:after="100" w:line="360" w:lineRule="auto"/>
      <w:ind w:left="-851" w:hanging="709"/>
    </w:pPr>
    <w:rPr>
      <w:rFonts w:asciiTheme="majorHAnsi" w:hAnsiTheme="majorHAnsi" w:cstheme="majorHAnsi"/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30952"/>
    <w:pPr>
      <w:spacing w:after="100"/>
      <w:ind w:left="420"/>
    </w:pPr>
    <w:rPr>
      <w:rFonts w:asciiTheme="majorHAnsi" w:hAnsiTheme="majorHAnsi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580"/>
    <w:rPr>
      <w:color w:val="96A9A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1C11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31C11"/>
    <w:rPr>
      <w:rFonts w:asciiTheme="majorHAnsi" w:hAnsiTheme="majorHAnsi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131C11"/>
  </w:style>
  <w:style w:type="paragraph" w:styleId="Header">
    <w:name w:val="header"/>
    <w:basedOn w:val="Normal"/>
    <w:link w:val="HeaderChar"/>
    <w:uiPriority w:val="99"/>
    <w:unhideWhenUsed/>
    <w:rsid w:val="009F3444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9F3444"/>
    <w:rPr>
      <w:rFonts w:asciiTheme="majorHAnsi" w:hAnsiTheme="majorHAnsi"/>
      <w:sz w:val="21"/>
    </w:rPr>
  </w:style>
  <w:style w:type="paragraph" w:customStyle="1" w:styleId="Piedepagina">
    <w:name w:val="Pie de pagina"/>
    <w:link w:val="PiedepaginaCar"/>
    <w:qFormat/>
    <w:rsid w:val="001C7C8C"/>
    <w:rPr>
      <w:bCs/>
      <w:sz w:val="16"/>
      <w:szCs w:val="28"/>
    </w:rPr>
  </w:style>
  <w:style w:type="paragraph" w:customStyle="1" w:styleId="Titulo2">
    <w:name w:val="Titulo 2"/>
    <w:basedOn w:val="Heading1"/>
    <w:next w:val="Normal"/>
    <w:link w:val="Titulo2Car"/>
    <w:qFormat/>
    <w:rsid w:val="001C7C8C"/>
    <w:pPr>
      <w:numPr>
        <w:ilvl w:val="1"/>
      </w:numPr>
      <w:spacing w:line="360" w:lineRule="auto"/>
    </w:pPr>
    <w:rPr>
      <w:b/>
    </w:rPr>
  </w:style>
  <w:style w:type="character" w:customStyle="1" w:styleId="PiedepaginaCar">
    <w:name w:val="Pie de pagina Car"/>
    <w:basedOn w:val="Heading2Char"/>
    <w:link w:val="Piedepagina"/>
    <w:rsid w:val="001C7C8C"/>
    <w:rPr>
      <w:rFonts w:ascii="Archivo" w:hAnsi="Archivo"/>
      <w:b w:val="0"/>
      <w:bCs/>
      <w:color w:val="A5A1A1" w:themeColor="text2" w:themeTint="99"/>
      <w:sz w:val="16"/>
      <w:szCs w:val="28"/>
    </w:rPr>
  </w:style>
  <w:style w:type="character" w:customStyle="1" w:styleId="Titulo2Car">
    <w:name w:val="Titulo 2 Car"/>
    <w:basedOn w:val="Heading2Char"/>
    <w:link w:val="Titulo2"/>
    <w:rsid w:val="001C7C8C"/>
    <w:rPr>
      <w:rFonts w:ascii="Archivo" w:hAnsi="Archivo"/>
      <w:b/>
      <w:color w:val="634545" w:themeColor="accent6" w:themeShade="BF"/>
      <w:sz w:val="36"/>
      <w:szCs w:val="28"/>
    </w:rPr>
  </w:style>
  <w:style w:type="paragraph" w:customStyle="1" w:styleId="SUb-subtitulos">
    <w:name w:val="SUb-sub titulos"/>
    <w:basedOn w:val="Heading2"/>
    <w:link w:val="SUb-subtitulosCar"/>
    <w:rsid w:val="00F0764B"/>
    <w:pPr>
      <w:numPr>
        <w:ilvl w:val="0"/>
        <w:numId w:val="0"/>
      </w:numPr>
      <w:ind w:left="780"/>
    </w:pPr>
  </w:style>
  <w:style w:type="character" w:customStyle="1" w:styleId="SUb-subtitulosCar">
    <w:name w:val="SUb-sub titulos Car"/>
    <w:basedOn w:val="Heading2Char"/>
    <w:link w:val="SUb-subtitulos"/>
    <w:rsid w:val="00F0764B"/>
    <w:rPr>
      <w:rFonts w:ascii="Archivo" w:hAnsi="Archivo"/>
      <w:b/>
      <w:color w:val="855D5D" w:themeColor="accent6"/>
    </w:rPr>
  </w:style>
  <w:style w:type="table" w:styleId="TableGrid">
    <w:name w:val="Table Grid"/>
    <w:basedOn w:val="TableNormal"/>
    <w:uiPriority w:val="39"/>
    <w:rsid w:val="001636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90Zsio8njhJ4XNv0uABiLXbmw==">AMUW2mWwwCCYdooFNVMhfD/JFVvSNCGX473uZ31wUSjPPBp8PFz+bP/0sArfPuX1TFrgDaAcS73TdrgZdFnl7vE99ClT1Ugu9uzNJ17W3KlW29769Ew5GfY=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Garces</cp:lastModifiedBy>
  <cp:revision>2</cp:revision>
  <dcterms:created xsi:type="dcterms:W3CDTF">2020-08-06T16:05:00Z</dcterms:created>
  <dcterms:modified xsi:type="dcterms:W3CDTF">2020-12-29T23:14:00Z</dcterms:modified>
</cp:coreProperties>
</file>